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4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573"/>
        <w:gridCol w:w="5072"/>
      </w:tblGrid>
      <w:tr>
        <w:tblPrEx/>
        <w:trPr>
          <w:trHeight w:val="3774"/>
        </w:trPr>
        <w:tc>
          <w:tcPr>
            <w:shd w:val="clear" w:color="auto" w:fill="auto"/>
            <w:tcW w:w="4573" w:type="dxa"/>
            <w:textDirection w:val="lrTb"/>
            <w:noWrap w:val="false"/>
          </w:tcPr>
          <w:p>
            <w:pPr>
              <w:pStyle w:val="879"/>
              <w:ind w:left="-93" w:right="-108"/>
              <w:jc w:val="center"/>
              <w:widowControl w:val="off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89280" cy="722630"/>
                      <wp:effectExtent l="0" t="0" r="0" b="0"/>
                      <wp:docPr id="1" name="Изображение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rcRect l="-197" t="-161" r="-197" b="-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89280" cy="7226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6.40pt;height:56.9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/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МИНИСТЕРСТВО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ОБРАЗОВАНИЯ И НАУКИ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ЧЕЛЯБИНСКОЙ ОБЛАСТИ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 xml:space="preserve">(</w:t>
            </w:r>
            <w:r>
              <w:rPr>
                <w:b/>
                <w:bCs/>
                <w:sz w:val="22"/>
                <w:szCs w:val="22"/>
              </w:rPr>
              <w:t xml:space="preserve">Минобр</w:t>
            </w:r>
            <w:r>
              <w:rPr>
                <w:b/>
                <w:bCs/>
                <w:sz w:val="22"/>
                <w:szCs w:val="22"/>
              </w:rPr>
              <w:t xml:space="preserve"> Челябинской области)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  <w:r>
              <w:rPr>
                <w:b/>
                <w:sz w:val="10"/>
                <w:szCs w:val="10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площадь Революции, д. 4, Челябинск, 454113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Тел. (351) 263-67-62, факс (351) 263-87-05,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</w:pPr>
            <w:r>
              <w:rPr>
                <w:b/>
                <w:sz w:val="18"/>
                <w:lang w:val="en-US"/>
              </w:rPr>
              <w:t xml:space="preserve">e</w:t>
            </w:r>
            <w:r>
              <w:rPr>
                <w:b/>
                <w:sz w:val="18"/>
              </w:rPr>
              <w:t xml:space="preserve">-</w:t>
            </w:r>
            <w:r>
              <w:rPr>
                <w:b/>
                <w:sz w:val="18"/>
                <w:lang w:val="en-US"/>
              </w:rPr>
              <w:t xml:space="preserve">mail</w:t>
            </w:r>
            <w:r>
              <w:rPr>
                <w:b/>
                <w:sz w:val="18"/>
              </w:rPr>
              <w:t xml:space="preserve">: </w:t>
            </w:r>
            <w:hyperlink r:id="rId10" w:tooltip="mailto:minobr@gov74.ru" w:history="1">
              <w:r>
                <w:rPr>
                  <w:b/>
                  <w:color w:val="000000"/>
                  <w:sz w:val="18"/>
                  <w:lang w:val="en-US"/>
                </w:rPr>
                <w:t xml:space="preserve">minobr</w:t>
              </w:r>
              <w:r>
                <w:rPr>
                  <w:b/>
                  <w:color w:val="000000"/>
                  <w:sz w:val="18"/>
                </w:rPr>
                <w:t xml:space="preserve">@</w:t>
              </w:r>
              <w:r>
                <w:rPr>
                  <w:b/>
                  <w:color w:val="000000"/>
                  <w:sz w:val="18"/>
                  <w:lang w:val="en-US"/>
                </w:rPr>
                <w:t xml:space="preserve">gov</w:t>
              </w:r>
              <w:r>
                <w:rPr>
                  <w:b/>
                  <w:color w:val="000000"/>
                  <w:sz w:val="18"/>
                </w:rPr>
                <w:t xml:space="preserve">74.</w:t>
              </w:r>
              <w:r>
                <w:rPr>
                  <w:b/>
                  <w:color w:val="000000"/>
                  <w:sz w:val="18"/>
                  <w:lang w:val="en-US"/>
                </w:rPr>
                <w:t xml:space="preserve">ru</w:t>
              </w:r>
            </w:hyperlink>
            <w:r>
              <w:rPr>
                <w:b/>
                <w:sz w:val="18"/>
              </w:rPr>
              <w:t xml:space="preserve">; </w:t>
            </w:r>
            <w:r>
              <w:rPr>
                <w:b/>
                <w:sz w:val="18"/>
                <w:lang w:val="en-US"/>
              </w:rPr>
              <w:t xml:space="preserve">http</w:t>
            </w:r>
            <w:r>
              <w:rPr>
                <w:b/>
                <w:sz w:val="18"/>
              </w:rPr>
              <w:t xml:space="preserve">://</w:t>
            </w:r>
            <w:hyperlink r:id="rId11" w:tooltip="http://www.minobr74.ru/" w:history="1">
              <w:r>
                <w:rPr>
                  <w:b/>
                  <w:color w:val="000000"/>
                  <w:sz w:val="18"/>
                  <w:lang w:val="en-US"/>
                </w:rPr>
                <w:t xml:space="preserve">www</w:t>
              </w:r>
              <w:r>
                <w:rPr>
                  <w:b/>
                  <w:color w:val="000000"/>
                  <w:sz w:val="18"/>
                </w:rPr>
                <w:t xml:space="preserve">.</w:t>
              </w:r>
              <w:r>
                <w:rPr>
                  <w:b/>
                  <w:color w:val="000000"/>
                  <w:sz w:val="18"/>
                  <w:lang w:val="en-US"/>
                </w:rPr>
                <w:t xml:space="preserve">minobr</w:t>
              </w:r>
              <w:r>
                <w:rPr>
                  <w:b/>
                  <w:color w:val="000000"/>
                  <w:sz w:val="18"/>
                </w:rPr>
                <w:t xml:space="preserve">74.</w:t>
              </w:r>
              <w:r>
                <w:rPr>
                  <w:b/>
                  <w:color w:val="000000"/>
                  <w:sz w:val="18"/>
                  <w:lang w:val="en-US"/>
                </w:rPr>
                <w:t xml:space="preserve">ru</w:t>
              </w:r>
            </w:hyperlink>
            <w:r/>
            <w:r/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ОКПО 00097442, ОГРН 1047423522277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ИНН/КПП 7451208572/745101001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79"/>
              <w:ind w:left="-93" w:right="-108"/>
              <w:jc w:val="center"/>
              <w:widowControl w:val="off"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79"/>
              <w:ind w:left="-250" w:right="-108"/>
              <w:jc w:val="center"/>
              <w:widowControl w:val="off"/>
            </w:pPr>
            <w:r>
              <w:rPr>
                <w:sz w:val="18"/>
                <w:lang w:val="en-US"/>
              </w:rPr>
              <w:t xml:space="preserve">________________</w:t>
            </w:r>
            <w:r>
              <w:rPr>
                <w:sz w:val="18"/>
              </w:rPr>
              <w:t xml:space="preserve">________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 xml:space="preserve">№ ____________________</w:t>
            </w:r>
            <w:r/>
          </w:p>
          <w:p>
            <w:pPr>
              <w:pStyle w:val="879"/>
              <w:ind w:left="-93" w:right="-108"/>
              <w:jc w:val="center"/>
              <w:widowControl w:val="off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879"/>
              <w:ind w:left="-250" w:right="-108"/>
              <w:jc w:val="center"/>
              <w:widowControl w:val="off"/>
              <w:tabs>
                <w:tab w:val="left" w:pos="-250" w:leader="none"/>
              </w:tabs>
            </w:pPr>
            <w:r>
              <w:rPr>
                <w:sz w:val="24"/>
                <w:szCs w:val="24"/>
              </w:rPr>
              <w:t xml:space="preserve"> На №</w:t>
            </w:r>
            <w:r>
              <w:rPr>
                <w:sz w:val="18"/>
                <w:szCs w:val="24"/>
              </w:rPr>
              <w:t xml:space="preserve">_________________от ____________________</w:t>
            </w:r>
            <w:r/>
          </w:p>
          <w:p>
            <w:pPr>
              <w:pStyle w:val="879"/>
              <w:ind w:left="-93" w:right="-108"/>
              <w:jc w:val="center"/>
              <w:widowControl w:val="off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W w:w="5071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2239" w:leader="underscore"/>
                <w:tab w:val="left" w:pos="4982" w:leader="underscor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  <w:tabs>
                <w:tab w:val="left" w:pos="2239" w:leader="underscore"/>
                <w:tab w:val="left" w:pos="4982" w:leader="underscore"/>
              </w:tabs>
            </w:pPr>
            <w:r/>
            <w:r/>
          </w:p>
          <w:p>
            <w:pPr>
              <w:ind w:firstLine="63"/>
              <w:jc w:val="center"/>
              <w:widowControl w:val="off"/>
            </w:pPr>
            <w:r>
              <w:rPr>
                <w:rStyle w:val="852"/>
                <w:color w:val="000000"/>
                <w:sz w:val="28"/>
                <w:szCs w:val="28"/>
                <w:u w:val="none"/>
              </w:rPr>
              <w:t xml:space="preserve">Руководителям органов местного</w:t>
            </w:r>
            <w:r/>
          </w:p>
          <w:p>
            <w:pPr>
              <w:ind w:firstLine="63"/>
              <w:jc w:val="center"/>
              <w:widowControl w:val="off"/>
            </w:pPr>
            <w:r>
              <w:rPr>
                <w:rStyle w:val="852"/>
                <w:color w:val="000000"/>
                <w:sz w:val="28"/>
                <w:szCs w:val="28"/>
                <w:u w:val="none"/>
              </w:rPr>
              <w:t xml:space="preserve">самоуправления, осуществляющих</w:t>
            </w:r>
            <w:r/>
          </w:p>
          <w:p>
            <w:pPr>
              <w:ind w:firstLine="63"/>
              <w:jc w:val="center"/>
              <w:widowControl w:val="off"/>
            </w:pPr>
            <w:r>
              <w:rPr>
                <w:rStyle w:val="852"/>
                <w:color w:val="000000"/>
                <w:sz w:val="28"/>
                <w:szCs w:val="28"/>
                <w:u w:val="none"/>
              </w:rPr>
              <w:t xml:space="preserve">управление в сфере образования</w:t>
            </w:r>
            <w:r/>
          </w:p>
          <w:p>
            <w:pPr>
              <w:ind w:firstLine="63"/>
              <w:jc w:val="center"/>
              <w:widowControl w:val="off"/>
              <w:rPr>
                <w:rStyle w:val="852"/>
                <w:color w:val="000000"/>
                <w:sz w:val="28"/>
                <w:szCs w:val="28"/>
                <w:u w:val="none"/>
              </w:rPr>
            </w:pPr>
            <w:r>
              <w:rPr>
                <w:color w:val="000000"/>
                <w:sz w:val="28"/>
                <w:szCs w:val="28"/>
                <w:u w:val="none"/>
              </w:rPr>
            </w:r>
            <w:r>
              <w:rPr>
                <w:rStyle w:val="852"/>
                <w:color w:val="000000"/>
                <w:sz w:val="28"/>
                <w:szCs w:val="28"/>
                <w:u w:val="none"/>
              </w:rPr>
            </w:r>
            <w:r>
              <w:rPr>
                <w:rStyle w:val="852"/>
                <w:color w:val="000000"/>
                <w:sz w:val="28"/>
                <w:szCs w:val="28"/>
                <w:u w:val="none"/>
              </w:rPr>
            </w:r>
          </w:p>
          <w:p>
            <w:pPr>
              <w:ind w:firstLine="63"/>
              <w:jc w:val="center"/>
              <w:widowControl w:val="off"/>
              <w:rPr>
                <w:rStyle w:val="852"/>
                <w:color w:val="000000"/>
                <w:sz w:val="28"/>
                <w:szCs w:val="28"/>
                <w:u w:val="none"/>
              </w:rPr>
            </w:pPr>
            <w:r>
              <w:rPr>
                <w:color w:val="000000"/>
                <w:sz w:val="28"/>
                <w:szCs w:val="28"/>
                <w:u w:val="none"/>
              </w:rPr>
            </w:r>
            <w:r>
              <w:rPr>
                <w:rStyle w:val="852"/>
                <w:color w:val="000000"/>
                <w:sz w:val="28"/>
                <w:szCs w:val="28"/>
                <w:u w:val="none"/>
              </w:rPr>
            </w:r>
            <w:r>
              <w:rPr>
                <w:rStyle w:val="852"/>
                <w:color w:val="000000"/>
                <w:sz w:val="28"/>
                <w:szCs w:val="28"/>
                <w:u w:val="none"/>
              </w:rPr>
            </w:r>
          </w:p>
          <w:p>
            <w:pPr>
              <w:widowControl w:val="off"/>
              <w:tabs>
                <w:tab w:val="left" w:pos="2239" w:leader="underscore"/>
                <w:tab w:val="left" w:pos="4982" w:leader="underscor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Уважаемые коллеги!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ab/>
      </w:r>
      <w:r>
        <w:rPr>
          <w:rStyle w:val="852"/>
          <w:color w:val="000000"/>
          <w:sz w:val="28"/>
          <w:szCs w:val="28"/>
          <w:u w:val="none"/>
        </w:rPr>
        <w:t xml:space="preserve">Мин</w:t>
      </w:r>
      <w:r>
        <w:rPr>
          <w:rStyle w:val="852"/>
          <w:color w:val="000000"/>
          <w:sz w:val="28"/>
          <w:szCs w:val="28"/>
          <w:u w:val="none"/>
        </w:rPr>
        <w:t xml:space="preserve">истерство образования и</w:t>
      </w:r>
      <w:r>
        <w:rPr>
          <w:rStyle w:val="852"/>
          <w:color w:val="000000"/>
          <w:sz w:val="28"/>
          <w:szCs w:val="28"/>
          <w:u w:val="none"/>
        </w:rPr>
        <w:t xml:space="preserve"> науки Челябинской области на основании письма сенатора Совета Федерации Федерального Собрания Российской Федерации О.В. Цепкина от 14.10.2026 г. № 12651/ОЦ сообщает, что                    </w:t>
      </w:r>
      <w:r>
        <w:rPr>
          <w:rStyle w:val="852"/>
          <w:color w:val="000000"/>
          <w:sz w:val="28"/>
          <w:szCs w:val="28"/>
          <w:u w:val="none"/>
        </w:rPr>
        <w:t xml:space="preserve">ГБУ «Национальный медицинский исследовательский центр терапии                          и </w:t>
      </w:r>
      <w:r>
        <w:rPr>
          <w:rStyle w:val="852"/>
          <w:color w:val="000000"/>
          <w:sz w:val="28"/>
          <w:szCs w:val="28"/>
          <w:u w:val="none"/>
        </w:rPr>
        <w:t xml:space="preserve">профилактической медицины» Минздрава России (далее – ФГБУ «НМИЦ ТПМ» </w:t>
      </w:r>
      <w:r>
        <w:rPr>
          <w:rStyle w:val="852"/>
          <w:color w:val="000000"/>
          <w:sz w:val="28"/>
          <w:szCs w:val="28"/>
          <w:u w:val="none"/>
        </w:rPr>
        <w:t xml:space="preserve">Минздрава России) и Российское общество профилактики неинфекционных </w:t>
      </w:r>
      <w:r>
        <w:rPr>
          <w:rStyle w:val="852"/>
          <w:color w:val="000000"/>
          <w:sz w:val="28"/>
          <w:szCs w:val="28"/>
          <w:u w:val="none"/>
        </w:rPr>
        <w:t xml:space="preserve">заболеваний под эгидой Российской академии наук реализуют проект «От </w:t>
      </w:r>
      <w:r>
        <w:rPr>
          <w:rStyle w:val="852"/>
          <w:color w:val="000000"/>
          <w:sz w:val="28"/>
          <w:szCs w:val="28"/>
          <w:u w:val="none"/>
        </w:rPr>
        <w:t xml:space="preserve">школьника до академика» (далее – проект), который ставит своей целью формирование интереса к </w:t>
      </w:r>
      <w:r>
        <w:rPr>
          <w:rStyle w:val="852"/>
          <w:color w:val="000000"/>
          <w:sz w:val="28"/>
          <w:szCs w:val="28"/>
          <w:u w:val="none"/>
        </w:rPr>
        <w:t xml:space="preserve">науке, образованию, исследовательской работе, здоровому образу жизни, </w:t>
      </w:r>
      <w:r>
        <w:rPr>
          <w:rStyle w:val="852"/>
          <w:color w:val="000000"/>
          <w:sz w:val="28"/>
          <w:szCs w:val="28"/>
          <w:u w:val="none"/>
        </w:rPr>
        <w:t xml:space="preserve">профилактическим технологиям, активному времяпрепровождению на всех этапах </w:t>
      </w:r>
      <w:r>
        <w:rPr>
          <w:rStyle w:val="852"/>
          <w:color w:val="000000"/>
          <w:sz w:val="28"/>
          <w:szCs w:val="28"/>
          <w:u w:val="none"/>
        </w:rPr>
        <w:t xml:space="preserve">интеллектуального и профессионального роста, способствуя развитию</w:t>
      </w:r>
      <w:r>
        <w:rPr>
          <w:rStyle w:val="852"/>
          <w:color w:val="000000"/>
          <w:sz w:val="28"/>
          <w:szCs w:val="28"/>
          <w:u w:val="none"/>
        </w:rPr>
        <w:t xml:space="preserve"> эмоционального интеллекта.</w:t>
      </w:r>
      <w:r>
        <w:rPr>
          <w:rStyle w:val="852"/>
          <w:color w:val="000000"/>
          <w:sz w:val="28"/>
          <w:szCs w:val="28"/>
          <w:u w:val="none"/>
        </w:rPr>
      </w:r>
      <w:r/>
    </w:p>
    <w:p>
      <w:pPr>
        <w:ind w:firstLine="708"/>
        <w:jc w:val="both"/>
      </w:pPr>
      <w:r>
        <w:rPr>
          <w:rStyle w:val="852"/>
          <w:color w:val="000000"/>
          <w:sz w:val="28"/>
          <w:szCs w:val="28"/>
          <w:u w:val="none"/>
        </w:rPr>
        <w:t xml:space="preserve">Заявки на участие в проекте могут подать обучающиеся 1 – 11 классов </w:t>
      </w:r>
      <w:r>
        <w:rPr>
          <w:rStyle w:val="852"/>
          <w:color w:val="000000"/>
          <w:sz w:val="28"/>
          <w:szCs w:val="28"/>
          <w:u w:val="none"/>
        </w:rPr>
        <w:t xml:space="preserve">общеобразовательных организаций. Тематика работ: профилактика </w:t>
      </w:r>
      <w:r>
        <w:rPr>
          <w:rStyle w:val="852"/>
          <w:color w:val="000000"/>
          <w:sz w:val="28"/>
          <w:szCs w:val="28"/>
          <w:u w:val="none"/>
        </w:rPr>
        <w:t xml:space="preserve">заболеваний и здоровый образ жизни, медицинские технологии. Заявки </w:t>
      </w:r>
      <w:r>
        <w:rPr>
          <w:rStyle w:val="852"/>
          <w:color w:val="000000"/>
          <w:sz w:val="28"/>
          <w:szCs w:val="28"/>
          <w:u w:val="none"/>
        </w:rPr>
        <w:t xml:space="preserve">принимаются до 15 ноября 2026 года на сайте проекта:</w:t>
      </w:r>
      <w:r>
        <w:rPr>
          <w:rStyle w:val="852"/>
          <w:color w:val="000000"/>
          <w:sz w:val="28"/>
          <w:szCs w:val="28"/>
          <w:u w:val="none"/>
        </w:rPr>
      </w:r>
      <w:r/>
    </w:p>
    <w:p>
      <w:pPr>
        <w:ind w:firstLine="708"/>
        <w:jc w:val="both"/>
      </w:pPr>
      <w:r>
        <w:rPr>
          <w:rStyle w:val="852"/>
          <w:color w:val="000000"/>
          <w:sz w:val="28"/>
          <w:szCs w:val="28"/>
          <w:u w:val="none"/>
        </w:rPr>
      </w:r>
      <w:r>
        <w:rPr>
          <w:rStyle w:val="852"/>
          <w:color w:val="000000"/>
          <w:sz w:val="28"/>
          <w:szCs w:val="28"/>
          <w:u w:val="none"/>
        </w:rPr>
      </w:r>
      <w:hyperlink r:id="rId12" w:tooltip="https://ropniz.ru/doctors/youngspecialists/schoolchild-academician-2026" w:history="1">
        <w:r>
          <w:rPr>
            <w:rStyle w:val="833"/>
            <w:sz w:val="28"/>
            <w:szCs w:val="28"/>
          </w:rPr>
          <w:t xml:space="preserve">https://ropniz.ru/doctors/youngspecialists/schoolchild-academician-2026</w:t>
        </w:r>
      </w:hyperlink>
      <w:r>
        <w:rPr>
          <w:rStyle w:val="852"/>
          <w:color w:val="000000"/>
          <w:sz w:val="28"/>
          <w:szCs w:val="28"/>
          <w:u w:val="none"/>
        </w:rPr>
        <w:t xml:space="preserve"> </w:t>
      </w:r>
      <w:r>
        <w:rPr>
          <w:rStyle w:val="852"/>
          <w:color w:val="000000"/>
          <w:sz w:val="28"/>
          <w:szCs w:val="28"/>
          <w:u w:val="none"/>
        </w:rPr>
      </w:r>
      <w:r/>
    </w:p>
    <w:p>
      <w:pPr>
        <w:ind w:firstLine="708"/>
        <w:jc w:val="both"/>
      </w:pPr>
      <w:r>
        <w:rPr>
          <w:rStyle w:val="852"/>
          <w:color w:val="000000"/>
          <w:sz w:val="28"/>
          <w:szCs w:val="28"/>
          <w:u w:val="none"/>
        </w:rPr>
        <w:t xml:space="preserve">Авторов самых интересных работ организаторы проекта пригласят для </w:t>
      </w:r>
      <w:r>
        <w:rPr>
          <w:rStyle w:val="852"/>
          <w:color w:val="000000"/>
          <w:sz w:val="28"/>
          <w:szCs w:val="28"/>
          <w:u w:val="none"/>
        </w:rPr>
        <w:t xml:space="preserve">выступления на ежегодной Всероссийской конференции «Новогодние встречи на </w:t>
      </w:r>
      <w:r>
        <w:rPr>
          <w:rStyle w:val="852"/>
          <w:color w:val="000000"/>
          <w:sz w:val="28"/>
          <w:szCs w:val="28"/>
          <w:u w:val="none"/>
        </w:rPr>
        <w:t xml:space="preserve">Петровиригском» в декабре текущего года.</w:t>
      </w:r>
      <w:r>
        <w:rPr>
          <w:rStyle w:val="852"/>
          <w:color w:val="000000"/>
          <w:sz w:val="28"/>
          <w:szCs w:val="28"/>
          <w:u w:val="none"/>
        </w:rPr>
      </w:r>
      <w:r/>
    </w:p>
    <w:p>
      <w:pPr>
        <w:ind w:firstLine="708"/>
        <w:jc w:val="both"/>
      </w:pPr>
      <w:r>
        <w:rPr>
          <w:rStyle w:val="852"/>
          <w:color w:val="000000"/>
          <w:sz w:val="28"/>
          <w:szCs w:val="28"/>
          <w:u w:val="none"/>
        </w:rPr>
        <w:t xml:space="preserve">Вопросы по участию в проекте можно направлять на электронную почту:</w:t>
      </w:r>
      <w:r>
        <w:rPr>
          <w:rStyle w:val="852"/>
          <w:color w:val="000000"/>
          <w:sz w:val="28"/>
          <w:szCs w:val="28"/>
          <w:u w:val="none"/>
        </w:rPr>
      </w:r>
      <w:r/>
    </w:p>
    <w:p>
      <w:pPr>
        <w:jc w:val="both"/>
        <w:rPr>
          <w:highlight w:val="none"/>
        </w:rPr>
      </w:pPr>
      <w:r>
        <w:rPr>
          <w:rStyle w:val="852"/>
          <w:color w:val="000000"/>
          <w:sz w:val="28"/>
          <w:szCs w:val="28"/>
          <w:u w:val="none"/>
        </w:rPr>
      </w:r>
      <w:hyperlink r:id="rId13" w:tooltip="mailto:nextgen@ropniz.ru.." w:history="1">
        <w:r>
          <w:rPr>
            <w:rStyle w:val="833"/>
            <w:sz w:val="28"/>
            <w:szCs w:val="28"/>
          </w:rPr>
          <w:t xml:space="preserve">nextgen@ropniz.ru</w:t>
        </w:r>
        <w:r>
          <w:rPr>
            <w:rStyle w:val="833"/>
            <w:sz w:val="28"/>
            <w:szCs w:val="28"/>
          </w:rPr>
        </w:r>
        <w:r>
          <w:rPr>
            <w:rStyle w:val="833"/>
            <w:sz w:val="28"/>
            <w:szCs w:val="28"/>
          </w:rPr>
        </w:r>
        <w:r>
          <w:rPr>
            <w:rStyle w:val="833"/>
            <w:sz w:val="28"/>
            <w:szCs w:val="28"/>
          </w:rPr>
          <w:t xml:space="preserve">.</w:t>
        </w:r>
        <w:r>
          <w:rPr>
            <w:rStyle w:val="833"/>
          </w:rPr>
        </w:r>
        <w:r>
          <w:rPr>
            <w:rStyle w:val="833"/>
          </w:rPr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rPr>
          <w:color w:val="000000"/>
          <w:sz w:val="28"/>
          <w:szCs w:val="28"/>
          <w:u w:val="none"/>
        </w:rPr>
      </w:pPr>
      <w:r>
        <w:rPr>
          <w:rStyle w:val="852"/>
          <w:color w:val="000000"/>
          <w:sz w:val="28"/>
          <w:szCs w:val="28"/>
          <w:u w:val="none"/>
        </w:rPr>
        <w:t xml:space="preserve">Просим Вас довести до сведения руководителей подведомственных общеобразовательных организаций с целью определения возможных участников</w:t>
      </w:r>
      <w:r>
        <w:rPr>
          <w:rStyle w:val="852"/>
          <w:color w:val="000000"/>
          <w:sz w:val="28"/>
          <w:szCs w:val="28"/>
          <w:u w:val="none"/>
        </w:rPr>
        <w:t xml:space="preserve">.</w:t>
      </w:r>
      <w:r>
        <w:rPr>
          <w:rStyle w:val="852"/>
          <w:color w:val="000000"/>
          <w:sz w:val="28"/>
          <w:szCs w:val="28"/>
          <w:u w:val="none"/>
        </w:rPr>
      </w:r>
      <w:r>
        <w:rPr>
          <w:color w:val="000000"/>
          <w:sz w:val="28"/>
          <w:szCs w:val="28"/>
          <w:u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 xml:space="preserve">Начальник управления </w:t>
      </w:r>
      <w:r/>
    </w:p>
    <w:p>
      <w:pPr>
        <w:jc w:val="both"/>
      </w:pPr>
      <w:r>
        <w:rPr>
          <w:sz w:val="28"/>
          <w:szCs w:val="28"/>
        </w:rPr>
        <w:t xml:space="preserve">общего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Е.В. </w:t>
      </w:r>
      <w:r>
        <w:rPr>
          <w:sz w:val="28"/>
          <w:szCs w:val="28"/>
        </w:rPr>
        <w:t xml:space="preserve">Бухмастова</w:t>
      </w:r>
      <w:r/>
    </w:p>
    <w:p>
      <w:pPr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Чивилев Александр Андреевич, 263 63 65 (доб. 4414)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Разослать: адресатам, исполнителю, в дело</w:t>
      </w:r>
      <w:r>
        <w:rPr>
          <w:sz w:val="22"/>
          <w:szCs w:val="22"/>
        </w:rPr>
        <w:t xml:space="preserve">, ЧИРО, подведомственные школы, частные школы </w:t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255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Noto Sans Devanagari">
    <w:panose1 w:val="020B050204050402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6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7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8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9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60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1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2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3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4">
    <w:name w:val="Title Char"/>
    <w:basedOn w:val="682"/>
    <w:link w:val="868"/>
    <w:uiPriority w:val="10"/>
    <w:rPr>
      <w:sz w:val="48"/>
      <w:szCs w:val="48"/>
    </w:rPr>
  </w:style>
  <w:style w:type="character" w:styleId="665">
    <w:name w:val="Subtitle Char"/>
    <w:basedOn w:val="682"/>
    <w:link w:val="696"/>
    <w:uiPriority w:val="11"/>
    <w:rPr>
      <w:sz w:val="24"/>
      <w:szCs w:val="24"/>
    </w:rPr>
  </w:style>
  <w:style w:type="character" w:styleId="666">
    <w:name w:val="Quote Char"/>
    <w:link w:val="698"/>
    <w:uiPriority w:val="29"/>
    <w:rPr>
      <w:i/>
    </w:rPr>
  </w:style>
  <w:style w:type="character" w:styleId="667">
    <w:name w:val="Intense Quote Char"/>
    <w:link w:val="700"/>
    <w:uiPriority w:val="30"/>
    <w:rPr>
      <w:i/>
    </w:rPr>
  </w:style>
  <w:style w:type="character" w:styleId="668">
    <w:name w:val="Header Char"/>
    <w:basedOn w:val="682"/>
    <w:link w:val="702"/>
    <w:uiPriority w:val="99"/>
  </w:style>
  <w:style w:type="character" w:styleId="669">
    <w:name w:val="Caption Char"/>
    <w:basedOn w:val="871"/>
    <w:link w:val="704"/>
    <w:uiPriority w:val="99"/>
  </w:style>
  <w:style w:type="character" w:styleId="670">
    <w:name w:val="Footnote Text Char"/>
    <w:link w:val="834"/>
    <w:uiPriority w:val="99"/>
    <w:rPr>
      <w:sz w:val="18"/>
    </w:rPr>
  </w:style>
  <w:style w:type="character" w:styleId="671">
    <w:name w:val="Endnote Text Char"/>
    <w:link w:val="837"/>
    <w:uiPriority w:val="99"/>
    <w:rPr>
      <w:sz w:val="20"/>
    </w:rPr>
  </w:style>
  <w:style w:type="paragraph" w:styleId="672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3">
    <w:name w:val="Heading 1"/>
    <w:basedOn w:val="879"/>
    <w:link w:val="685"/>
    <w:qFormat/>
    <w:pPr>
      <w:ind w:left="-93" w:right="-108"/>
      <w:jc w:val="center"/>
      <w:keepNext/>
      <w:outlineLvl w:val="0"/>
    </w:pPr>
    <w:rPr>
      <w:b/>
      <w:sz w:val="24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1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uiPriority w:val="1"/>
    <w:qFormat/>
  </w:style>
  <w:style w:type="character" w:styleId="695" w:customStyle="1">
    <w:name w:val="Заголовок Знак"/>
    <w:basedOn w:val="682"/>
    <w:link w:val="868"/>
    <w:uiPriority w:val="10"/>
    <w:rPr>
      <w:sz w:val="48"/>
      <w:szCs w:val="48"/>
    </w:rPr>
  </w:style>
  <w:style w:type="paragraph" w:styleId="696">
    <w:name w:val="Subtitle"/>
    <w:basedOn w:val="672"/>
    <w:next w:val="672"/>
    <w:link w:val="697"/>
    <w:uiPriority w:val="11"/>
    <w:qFormat/>
    <w:pPr>
      <w:spacing w:before="200" w:after="200"/>
    </w:pPr>
  </w:style>
  <w:style w:type="character" w:styleId="697" w:customStyle="1">
    <w:name w:val="Подзаголовок Знак"/>
    <w:basedOn w:val="682"/>
    <w:link w:val="696"/>
    <w:uiPriority w:val="11"/>
    <w:rPr>
      <w:sz w:val="24"/>
      <w:szCs w:val="24"/>
    </w:rPr>
  </w:style>
  <w:style w:type="paragraph" w:styleId="698">
    <w:name w:val="Quote"/>
    <w:basedOn w:val="672"/>
    <w:next w:val="672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72"/>
    <w:next w:val="672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72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82"/>
    <w:link w:val="702"/>
    <w:uiPriority w:val="99"/>
  </w:style>
  <w:style w:type="paragraph" w:styleId="704">
    <w:name w:val="Footer"/>
    <w:basedOn w:val="672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82"/>
    <w:uiPriority w:val="99"/>
  </w:style>
  <w:style w:type="character" w:styleId="706" w:customStyle="1">
    <w:name w:val="Нижний колонтитул Знак"/>
    <w:link w:val="704"/>
    <w:uiPriority w:val="99"/>
  </w:style>
  <w:style w:type="table" w:styleId="707">
    <w:name w:val="Table Grid"/>
    <w:basedOn w:val="68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8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8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8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8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8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8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8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8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8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8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8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8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8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8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8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8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8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8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8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8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8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8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8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8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8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8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8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7" w:customStyle="1">
    <w:name w:val="Grid Table 4 - Accent 2"/>
    <w:basedOn w:val="68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8" w:customStyle="1">
    <w:name w:val="Grid Table 4 - Accent 3"/>
    <w:basedOn w:val="68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9" w:customStyle="1">
    <w:name w:val="Grid Table 4 - Accent 4"/>
    <w:basedOn w:val="68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0" w:customStyle="1">
    <w:name w:val="Grid Table 4 - Accent 5"/>
    <w:basedOn w:val="68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1" w:customStyle="1">
    <w:name w:val="Grid Table 4 - Accent 6"/>
    <w:basedOn w:val="68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2">
    <w:name w:val="Grid Table 5 Dark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8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8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8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1" w:customStyle="1">
    <w:name w:val="Grid Table 6 Colorful - Accent 2"/>
    <w:basedOn w:val="68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2" w:customStyle="1">
    <w:name w:val="Grid Table 6 Colorful - Accent 3"/>
    <w:basedOn w:val="68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3" w:customStyle="1">
    <w:name w:val="Grid Table 6 Colorful - Accent 4"/>
    <w:basedOn w:val="68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4" w:customStyle="1">
    <w:name w:val="Grid Table 6 Colorful - Accent 5"/>
    <w:basedOn w:val="68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5" w:customStyle="1">
    <w:name w:val="Grid Table 6 Colorful - Accent 6"/>
    <w:basedOn w:val="68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>
    <w:name w:val="Grid Table 7 Colorful"/>
    <w:basedOn w:val="68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1"/>
    <w:basedOn w:val="68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2"/>
    <w:basedOn w:val="68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3"/>
    <w:basedOn w:val="68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4"/>
    <w:basedOn w:val="68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5"/>
    <w:basedOn w:val="68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6"/>
    <w:basedOn w:val="68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68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83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83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83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83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83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83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8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8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8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8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8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8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8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8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8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8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8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8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8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8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8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8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8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8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8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8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8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8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8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8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8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8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8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8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8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8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0" w:customStyle="1">
    <w:name w:val="List Table 6 Colorful - Accent 2"/>
    <w:basedOn w:val="68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List Table 6 Colorful - Accent 3"/>
    <w:basedOn w:val="68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2" w:customStyle="1">
    <w:name w:val="List Table 6 Colorful - Accent 4"/>
    <w:basedOn w:val="68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List Table 6 Colorful - Accent 5"/>
    <w:basedOn w:val="68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4" w:customStyle="1">
    <w:name w:val="List Table 6 Colorful - Accent 6"/>
    <w:basedOn w:val="68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5">
    <w:name w:val="List Table 7 Colorful"/>
    <w:basedOn w:val="68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1"/>
    <w:basedOn w:val="68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2"/>
    <w:basedOn w:val="68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3"/>
    <w:basedOn w:val="68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4"/>
    <w:basedOn w:val="68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5"/>
    <w:basedOn w:val="68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6"/>
    <w:basedOn w:val="68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ned - Accent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4" w:customStyle="1">
    <w:name w:val="Lined - Accent 2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5" w:customStyle="1">
    <w:name w:val="Lined - Accent 3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6" w:customStyle="1">
    <w:name w:val="Lined - Accent 4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7" w:customStyle="1">
    <w:name w:val="Lined - Accent 5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8" w:customStyle="1">
    <w:name w:val="Lined - Accent 6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9" w:customStyle="1">
    <w:name w:val="Bordered &amp; Lined - Accent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Bordered &amp; Lined - Accent 2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Bordered &amp; Lined - Accent 3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Bordered &amp; Lined - Accent 4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Bordered &amp; Lined - Accent 5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Bordered &amp; Lined - Accent 6"/>
    <w:basedOn w:val="683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"/>
    <w:basedOn w:val="68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8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8" w:customStyle="1">
    <w:name w:val="Bordered - Accent 2"/>
    <w:basedOn w:val="68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9" w:customStyle="1">
    <w:name w:val="Bordered - Accent 3"/>
    <w:basedOn w:val="68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0" w:customStyle="1">
    <w:name w:val="Bordered - Accent 4"/>
    <w:basedOn w:val="68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1" w:customStyle="1">
    <w:name w:val="Bordered - Accent 5"/>
    <w:basedOn w:val="68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2" w:customStyle="1">
    <w:name w:val="Bordered - Accent 6"/>
    <w:basedOn w:val="68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672"/>
    <w:link w:val="835"/>
    <w:uiPriority w:val="99"/>
    <w:semiHidden/>
    <w:unhideWhenUsed/>
    <w:pPr>
      <w:spacing w:after="40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82"/>
    <w:uiPriority w:val="99"/>
    <w:unhideWhenUsed/>
    <w:rPr>
      <w:vertAlign w:val="superscript"/>
    </w:rPr>
  </w:style>
  <w:style w:type="paragraph" w:styleId="837">
    <w:name w:val="endnote text"/>
    <w:basedOn w:val="672"/>
    <w:link w:val="838"/>
    <w:uiPriority w:val="99"/>
    <w:semiHidden/>
    <w:unhideWhenUsed/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82"/>
    <w:uiPriority w:val="99"/>
    <w:semiHidden/>
    <w:unhideWhenUsed/>
    <w:rPr>
      <w:vertAlign w:val="superscript"/>
    </w:rPr>
  </w:style>
  <w:style w:type="paragraph" w:styleId="840">
    <w:name w:val="toc 1"/>
    <w:basedOn w:val="672"/>
    <w:next w:val="672"/>
    <w:uiPriority w:val="39"/>
    <w:unhideWhenUsed/>
    <w:pPr>
      <w:spacing w:after="57"/>
    </w:pPr>
  </w:style>
  <w:style w:type="paragraph" w:styleId="841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2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3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4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5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6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7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8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72"/>
    <w:next w:val="672"/>
    <w:uiPriority w:val="99"/>
    <w:unhideWhenUsed/>
  </w:style>
  <w:style w:type="character" w:styleId="851" w:customStyle="1">
    <w:name w:val="Название Знак"/>
    <w:basedOn w:val="682"/>
    <w:qFormat/>
    <w:rPr>
      <w:rFonts w:ascii="Arial" w:hAnsi="Arial" w:eastAsia="Times New Roman" w:cs="Arial"/>
      <w:b/>
      <w:bCs/>
      <w:i/>
      <w:iCs/>
      <w:sz w:val="26"/>
      <w:szCs w:val="26"/>
      <w:lang w:eastAsia="ru-RU"/>
    </w:rPr>
  </w:style>
  <w:style w:type="character" w:styleId="852" w:customStyle="1">
    <w:name w:val="Гиперссылка1"/>
    <w:basedOn w:val="682"/>
    <w:uiPriority w:val="99"/>
    <w:semiHidden/>
    <w:unhideWhenUsed/>
    <w:rPr>
      <w:color w:val="0000ff"/>
      <w:u w:val="single"/>
    </w:rPr>
  </w:style>
  <w:style w:type="character" w:styleId="853" w:customStyle="1">
    <w:name w:val="Текст выноски Знак"/>
    <w:basedOn w:val="682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854" w:customStyle="1">
    <w:name w:val="Заголовок 1 Знак"/>
    <w:basedOn w:val="682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55">
    <w:name w:val="Emphasis"/>
    <w:qFormat/>
    <w:rPr>
      <w:i/>
      <w:iCs/>
    </w:rPr>
  </w:style>
  <w:style w:type="character" w:styleId="856" w:customStyle="1">
    <w:name w:val="Основной текст 2 Знак"/>
    <w:qFormat/>
  </w:style>
  <w:style w:type="character" w:styleId="857" w:customStyle="1">
    <w:name w:val="WW8Num1z8"/>
    <w:qFormat/>
  </w:style>
  <w:style w:type="character" w:styleId="858" w:customStyle="1">
    <w:name w:val="WW8Num1z7"/>
    <w:qFormat/>
  </w:style>
  <w:style w:type="character" w:styleId="859" w:customStyle="1">
    <w:name w:val="WW8Num1z6"/>
    <w:qFormat/>
  </w:style>
  <w:style w:type="character" w:styleId="860" w:customStyle="1">
    <w:name w:val="WW8Num1z5"/>
    <w:qFormat/>
  </w:style>
  <w:style w:type="character" w:styleId="861" w:customStyle="1">
    <w:name w:val="WW8Num1z4"/>
    <w:qFormat/>
  </w:style>
  <w:style w:type="character" w:styleId="862" w:customStyle="1">
    <w:name w:val="WW8Num1z3"/>
    <w:qFormat/>
  </w:style>
  <w:style w:type="character" w:styleId="863" w:customStyle="1">
    <w:name w:val="WW8Num1z2"/>
    <w:qFormat/>
  </w:style>
  <w:style w:type="character" w:styleId="864" w:customStyle="1">
    <w:name w:val="WW8Num1z1"/>
    <w:qFormat/>
  </w:style>
  <w:style w:type="character" w:styleId="865" w:customStyle="1">
    <w:name w:val="WW8Num1z0"/>
    <w:qFormat/>
  </w:style>
  <w:style w:type="character" w:styleId="866" w:customStyle="1">
    <w:name w:val="Просмотренная гиперссылка1"/>
    <w:rPr>
      <w:color w:val="800000"/>
      <w:u w:val="single"/>
    </w:rPr>
  </w:style>
  <w:style w:type="character" w:styleId="867" w:customStyle="1">
    <w:name w:val="Символ нумерации"/>
    <w:qFormat/>
    <w:rPr>
      <w:sz w:val="28"/>
      <w:szCs w:val="28"/>
    </w:rPr>
  </w:style>
  <w:style w:type="paragraph" w:styleId="868">
    <w:name w:val="Title"/>
    <w:basedOn w:val="672"/>
    <w:next w:val="869"/>
    <w:link w:val="695"/>
    <w:qFormat/>
    <w:pPr>
      <w:jc w:val="center"/>
    </w:pPr>
    <w:rPr>
      <w:rFonts w:ascii="Arial" w:hAnsi="Arial" w:cs="Arial"/>
      <w:b/>
      <w:bCs/>
      <w:i/>
      <w:iCs/>
      <w:sz w:val="26"/>
      <w:szCs w:val="26"/>
    </w:rPr>
  </w:style>
  <w:style w:type="paragraph" w:styleId="869">
    <w:name w:val="Body Text"/>
    <w:basedOn w:val="672"/>
    <w:pPr>
      <w:spacing w:after="140" w:line="276" w:lineRule="auto"/>
    </w:pPr>
  </w:style>
  <w:style w:type="paragraph" w:styleId="870">
    <w:name w:val="List"/>
    <w:basedOn w:val="869"/>
    <w:rPr>
      <w:rFonts w:cs="Noto Sans Devanagari"/>
    </w:rPr>
  </w:style>
  <w:style w:type="paragraph" w:styleId="871">
    <w:name w:val="Caption"/>
    <w:basedOn w:val="672"/>
    <w:link w:val="669"/>
    <w:qFormat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872">
    <w:name w:val="index heading"/>
    <w:basedOn w:val="672"/>
    <w:qFormat/>
    <w:pPr>
      <w:suppressLineNumbers/>
    </w:pPr>
    <w:rPr>
      <w:rFonts w:cs="Noto Sans Devanagari"/>
    </w:rPr>
  </w:style>
  <w:style w:type="paragraph" w:styleId="873" w:customStyle="1">
    <w:name w:val="caption1"/>
    <w:basedOn w:val="672"/>
    <w:qFormat/>
    <w:pPr>
      <w:spacing w:before="120" w:after="120"/>
      <w:suppressLineNumbers/>
    </w:pPr>
    <w:rPr>
      <w:rFonts w:cs="Noto Sans Devanagari"/>
      <w:i/>
      <w:iCs/>
    </w:rPr>
  </w:style>
  <w:style w:type="paragraph" w:styleId="874">
    <w:name w:val="Balloon Text"/>
    <w:basedOn w:val="67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75">
    <w:name w:val="List Paragraph"/>
    <w:basedOn w:val="672"/>
    <w:uiPriority w:val="34"/>
    <w:qFormat/>
    <w:pPr>
      <w:contextualSpacing/>
      <w:ind w:left="720"/>
    </w:pPr>
  </w:style>
  <w:style w:type="paragraph" w:styleId="876" w:customStyle="1">
    <w:name w:val="s_1"/>
    <w:basedOn w:val="672"/>
    <w:qFormat/>
    <w:pPr>
      <w:spacing w:beforeAutospacing="1" w:afterAutospacing="1"/>
    </w:pPr>
  </w:style>
  <w:style w:type="paragraph" w:styleId="877" w:customStyle="1">
    <w:name w:val="s_3"/>
    <w:basedOn w:val="672"/>
    <w:qFormat/>
    <w:pPr>
      <w:spacing w:beforeAutospacing="1" w:afterAutospacing="1"/>
    </w:pPr>
  </w:style>
  <w:style w:type="paragraph" w:styleId="878">
    <w:name w:val="Normal (Web)"/>
    <w:basedOn w:val="672"/>
    <w:uiPriority w:val="99"/>
    <w:semiHidden/>
    <w:unhideWhenUsed/>
    <w:qFormat/>
    <w:pPr>
      <w:spacing w:beforeAutospacing="1" w:afterAutospacing="1"/>
    </w:pPr>
  </w:style>
  <w:style w:type="paragraph" w:styleId="879" w:customStyle="1">
    <w:name w:val="LO-Normal"/>
    <w:qFormat/>
    <w:rPr>
      <w:rFonts w:ascii="Times New Roman" w:hAnsi="Times New Roman" w:eastAsia="Times New Roman" w:cs="Times New Roman"/>
      <w:szCs w:val="20"/>
      <w:lang w:eastAsia="zh-CN"/>
    </w:rPr>
  </w:style>
  <w:style w:type="paragraph" w:styleId="880" w:customStyle="1">
    <w:name w:val="Содержимое таблицы"/>
    <w:basedOn w:val="672"/>
    <w:qFormat/>
    <w:pPr>
      <w:suppressLineNumbers/>
    </w:pPr>
  </w:style>
  <w:style w:type="paragraph" w:styleId="881" w:customStyle="1">
    <w:name w:val="Заголовок таблицы"/>
    <w:basedOn w:val="880"/>
    <w:qFormat/>
    <w:pPr>
      <w:jc w:val="center"/>
    </w:pPr>
    <w:rPr>
      <w:b/>
      <w:bCs/>
    </w:rPr>
  </w:style>
  <w:style w:type="paragraph" w:styleId="882" w:customStyle="1">
    <w:name w:val="Знак2"/>
    <w:basedOn w:val="672"/>
    <w:qFormat/>
    <w:rPr>
      <w:rFonts w:ascii="Verdana" w:hAnsi="Verdana" w:eastAsia="Verdana"/>
      <w:lang w:val="en-US"/>
    </w:rPr>
  </w:style>
  <w:style w:type="paragraph" w:styleId="883" w:customStyle="1">
    <w:name w:val="Знак"/>
    <w:basedOn w:val="672"/>
    <w:qFormat/>
    <w:pPr>
      <w:spacing w:before="280" w:after="280"/>
    </w:pPr>
    <w:rPr>
      <w:rFonts w:ascii="Tahoma" w:hAnsi="Tahoma" w:eastAsia="Tahoma"/>
      <w:lang w:val="en-US"/>
    </w:rPr>
  </w:style>
  <w:style w:type="paragraph" w:styleId="884">
    <w:name w:val="Body Text 2"/>
    <w:basedOn w:val="672"/>
    <w:qFormat/>
    <w:pPr>
      <w:spacing w:after="120" w:line="480" w:lineRule="auto"/>
    </w:pPr>
  </w:style>
  <w:style w:type="character" w:styleId="885">
    <w:name w:val="Unresolved Mention"/>
    <w:basedOn w:val="68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hyperlink" Target="mailto:minobr@gov74.ru" TargetMode="External"/><Relationship Id="rId11" Type="http://schemas.openxmlformats.org/officeDocument/2006/relationships/hyperlink" Target="http://www.minobr74.ru/" TargetMode="External"/><Relationship Id="rId12" Type="http://schemas.openxmlformats.org/officeDocument/2006/relationships/hyperlink" Target="https://ropniz.ru/doctors/youngspecialists/schoolchild-academician-2026" TargetMode="External"/><Relationship Id="rId13" Type="http://schemas.openxmlformats.org/officeDocument/2006/relationships/hyperlink" Target="mailto:nextgen@ropniz.ru.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EADBB-C1CD-422D-BD3F-A53A770C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Р7-Офис/2026.1.1.1805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dc:language>ru-RU</dc:language>
  <cp:lastModifiedBy>chivilevaa</cp:lastModifiedBy>
  <cp:revision>186</cp:revision>
  <dcterms:created xsi:type="dcterms:W3CDTF">2018-03-16T06:36:00Z</dcterms:created>
  <dcterms:modified xsi:type="dcterms:W3CDTF">2026-10-20T12:25:06Z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